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8B" w:rsidRPr="00A73A8F" w:rsidRDefault="00A73A8F" w:rsidP="00A73A8F">
      <w:pPr>
        <w:jc w:val="center"/>
        <w:rPr>
          <w:sz w:val="36"/>
          <w:szCs w:val="36"/>
        </w:rPr>
      </w:pPr>
      <w:r w:rsidRPr="00A73A8F">
        <w:rPr>
          <w:sz w:val="36"/>
          <w:szCs w:val="36"/>
        </w:rPr>
        <w:t>Research Journal – Phase 1</w:t>
      </w:r>
    </w:p>
    <w:p w:rsidR="00A73A8F" w:rsidRDefault="00A73A8F" w:rsidP="00A73A8F"/>
    <w:p w:rsidR="00A73A8F" w:rsidRDefault="00A73A8F" w:rsidP="00A73A8F">
      <w:pPr>
        <w:rPr>
          <w:b/>
          <w:u w:val="single"/>
        </w:rPr>
      </w:pPr>
      <w:r>
        <w:rPr>
          <w:b/>
          <w:u w:val="single"/>
        </w:rPr>
        <w:t>Requirements</w:t>
      </w:r>
    </w:p>
    <w:p w:rsidR="00A73A8F" w:rsidRDefault="00A73A8F" w:rsidP="00A73A8F">
      <w:r>
        <w:t>Journal for 30 – 60 minutes per week regarding the topic of school. Topics could relate to what you:</w:t>
      </w:r>
    </w:p>
    <w:p w:rsidR="00A73A8F" w:rsidRDefault="00A73A8F" w:rsidP="00A73A8F">
      <w:pPr>
        <w:pStyle w:val="ListParagraph"/>
        <w:numPr>
          <w:ilvl w:val="0"/>
          <w:numId w:val="7"/>
        </w:numPr>
      </w:pPr>
      <w:r>
        <w:t>like</w:t>
      </w:r>
    </w:p>
    <w:p w:rsidR="00A73A8F" w:rsidRDefault="00A73A8F" w:rsidP="00A73A8F">
      <w:pPr>
        <w:pStyle w:val="ListParagraph"/>
        <w:numPr>
          <w:ilvl w:val="0"/>
          <w:numId w:val="7"/>
        </w:numPr>
      </w:pPr>
      <w:r>
        <w:t>dislike</w:t>
      </w:r>
    </w:p>
    <w:p w:rsidR="00A73A8F" w:rsidRDefault="00A73A8F" w:rsidP="00A73A8F">
      <w:pPr>
        <w:pStyle w:val="ListParagraph"/>
        <w:numPr>
          <w:ilvl w:val="0"/>
          <w:numId w:val="7"/>
        </w:numPr>
      </w:pPr>
      <w:r>
        <w:t>want to see improved</w:t>
      </w:r>
    </w:p>
    <w:p w:rsidR="00A73A8F" w:rsidRDefault="00A73A8F" w:rsidP="00A73A8F">
      <w:pPr>
        <w:pStyle w:val="ListParagraph"/>
        <w:numPr>
          <w:ilvl w:val="0"/>
          <w:numId w:val="7"/>
        </w:numPr>
      </w:pPr>
      <w:r>
        <w:t>see as problems</w:t>
      </w:r>
    </w:p>
    <w:p w:rsidR="00A73A8F" w:rsidRDefault="00A73A8F" w:rsidP="00A73A8F">
      <w:pPr>
        <w:pStyle w:val="ListParagraph"/>
        <w:numPr>
          <w:ilvl w:val="0"/>
          <w:numId w:val="7"/>
        </w:numPr>
      </w:pPr>
      <w:r>
        <w:t>see as strengths</w:t>
      </w:r>
      <w:bookmarkStart w:id="0" w:name="_GoBack"/>
      <w:bookmarkEnd w:id="0"/>
    </w:p>
    <w:p w:rsidR="00A73A8F" w:rsidRDefault="00A73A8F" w:rsidP="00A73A8F">
      <w:pPr>
        <w:pStyle w:val="ListParagraph"/>
        <w:numPr>
          <w:ilvl w:val="0"/>
          <w:numId w:val="7"/>
        </w:numPr>
      </w:pPr>
      <w:r>
        <w:t>ideas you have for change</w:t>
      </w:r>
    </w:p>
    <w:p w:rsidR="00A73A8F" w:rsidRDefault="00A73A8F" w:rsidP="00A73A8F">
      <w:pPr>
        <w:pStyle w:val="ListParagraph"/>
        <w:numPr>
          <w:ilvl w:val="0"/>
          <w:numId w:val="7"/>
        </w:numPr>
      </w:pPr>
      <w:r>
        <w:t>worry about</w:t>
      </w:r>
    </w:p>
    <w:p w:rsidR="00A73A8F" w:rsidRDefault="00A73A8F" w:rsidP="00A73A8F">
      <w:pPr>
        <w:pStyle w:val="ListParagraph"/>
        <w:numPr>
          <w:ilvl w:val="0"/>
          <w:numId w:val="7"/>
        </w:numPr>
      </w:pPr>
      <w:r>
        <w:t>look forward to</w:t>
      </w:r>
    </w:p>
    <w:p w:rsidR="00A73A8F" w:rsidRDefault="00A73A8F" w:rsidP="00A73A8F">
      <w:pPr>
        <w:pStyle w:val="ListParagraph"/>
        <w:numPr>
          <w:ilvl w:val="0"/>
          <w:numId w:val="7"/>
        </w:numPr>
      </w:pPr>
      <w:r>
        <w:t>have read about</w:t>
      </w:r>
    </w:p>
    <w:p w:rsidR="00A73A8F" w:rsidRDefault="00A73A8F" w:rsidP="00A73A8F">
      <w:pPr>
        <w:pStyle w:val="ListParagraph"/>
        <w:numPr>
          <w:ilvl w:val="0"/>
          <w:numId w:val="7"/>
        </w:numPr>
      </w:pPr>
      <w:r>
        <w:t>learn</w:t>
      </w:r>
    </w:p>
    <w:p w:rsidR="00A73A8F" w:rsidRDefault="00A73A8F" w:rsidP="00A73A8F">
      <w:pPr>
        <w:pStyle w:val="ListParagraph"/>
        <w:numPr>
          <w:ilvl w:val="0"/>
          <w:numId w:val="7"/>
        </w:numPr>
      </w:pPr>
      <w:r>
        <w:t>don’t learn</w:t>
      </w:r>
    </w:p>
    <w:p w:rsidR="00A73A8F" w:rsidRDefault="00A73A8F" w:rsidP="00A73A8F"/>
    <w:p w:rsidR="00A73A8F" w:rsidRPr="00A73A8F" w:rsidRDefault="00A73A8F" w:rsidP="00A73A8F">
      <w:r>
        <w:t xml:space="preserve">Think about the journaling as a “playground for your ideas”, but remember what we talked about in class, you are thinking about your school experience as a whole, </w:t>
      </w:r>
      <w:r>
        <w:rPr>
          <w:b/>
          <w:u w:val="single"/>
        </w:rPr>
        <w:t>NOT</w:t>
      </w:r>
      <w:r>
        <w:t xml:space="preserve"> individual teachers/classes.</w:t>
      </w:r>
    </w:p>
    <w:p w:rsidR="00A73A8F" w:rsidRDefault="00A73A8F" w:rsidP="00A73A8F"/>
    <w:p w:rsidR="00A73A8F" w:rsidRDefault="00A73A8F" w:rsidP="00A73A8F">
      <w:pPr>
        <w:rPr>
          <w:b/>
          <w:u w:val="single"/>
        </w:rPr>
      </w:pPr>
      <w:r>
        <w:rPr>
          <w:b/>
          <w:u w:val="single"/>
        </w:rPr>
        <w:t>Why</w:t>
      </w:r>
    </w:p>
    <w:p w:rsidR="00A73A8F" w:rsidRDefault="00A73A8F" w:rsidP="00A73A8F">
      <w:r>
        <w:t>Right now, you are trying to get in touch with how you feel about the topic and initial ideas you have, so that you can find an aspect that interests you most to research.</w:t>
      </w:r>
    </w:p>
    <w:p w:rsidR="00A73A8F" w:rsidRDefault="00A73A8F" w:rsidP="00A73A8F"/>
    <w:p w:rsidR="00A73A8F" w:rsidRDefault="00A73A8F" w:rsidP="00A73A8F">
      <w:pPr>
        <w:rPr>
          <w:b/>
          <w:u w:val="single"/>
        </w:rPr>
      </w:pPr>
      <w:r>
        <w:rPr>
          <w:b/>
          <w:u w:val="single"/>
        </w:rPr>
        <w:t>Expectations</w:t>
      </w:r>
    </w:p>
    <w:p w:rsidR="00A73A8F" w:rsidRDefault="00A73A8F" w:rsidP="00A73A8F">
      <w:pPr>
        <w:pStyle w:val="ListParagraph"/>
        <w:numPr>
          <w:ilvl w:val="0"/>
          <w:numId w:val="8"/>
        </w:numPr>
      </w:pPr>
      <w:r>
        <w:t xml:space="preserve">Above each new journal entry write the date and time you started. </w:t>
      </w:r>
    </w:p>
    <w:p w:rsidR="00A73A8F" w:rsidRDefault="00A73A8F" w:rsidP="00A73A8F">
      <w:pPr>
        <w:pStyle w:val="ListParagraph"/>
        <w:numPr>
          <w:ilvl w:val="0"/>
          <w:numId w:val="8"/>
        </w:numPr>
      </w:pPr>
      <w:r>
        <w:t xml:space="preserve">At the end of the entry, write the time you stopped. </w:t>
      </w:r>
    </w:p>
    <w:p w:rsidR="00A73A8F" w:rsidRDefault="00A73A8F" w:rsidP="00A73A8F">
      <w:pPr>
        <w:pStyle w:val="ListParagraph"/>
        <w:numPr>
          <w:ilvl w:val="0"/>
          <w:numId w:val="8"/>
        </w:numPr>
      </w:pPr>
      <w:r>
        <w:t>Journal entries should be written continuously, so they will always have an end time. If you want to continue the idea later, just start a new entry and continue on the same topic.</w:t>
      </w:r>
    </w:p>
    <w:p w:rsidR="00A73A8F" w:rsidRDefault="00A73A8F" w:rsidP="00A73A8F">
      <w:pPr>
        <w:pStyle w:val="ListParagraph"/>
        <w:numPr>
          <w:ilvl w:val="0"/>
          <w:numId w:val="8"/>
        </w:numPr>
      </w:pPr>
      <w:r>
        <w:t xml:space="preserve">The 30 – 60 minute expectation is </w:t>
      </w:r>
      <w:r>
        <w:rPr>
          <w:b/>
          <w:u w:val="single"/>
        </w:rPr>
        <w:t>writing time</w:t>
      </w:r>
      <w:r>
        <w:t>. You should already have an idea when you sit down to write. You should be thinking about this topic throughout the day periodically and as you go through school, then write when you are inspired.</w:t>
      </w:r>
    </w:p>
    <w:p w:rsidR="00A73A8F" w:rsidRPr="00A73A8F" w:rsidRDefault="00A73A8F" w:rsidP="00A73A8F"/>
    <w:p w:rsidR="00A73A8F" w:rsidRDefault="00A73A8F" w:rsidP="00A73A8F">
      <w:pPr>
        <w:rPr>
          <w:b/>
          <w:u w:val="single"/>
        </w:rPr>
      </w:pPr>
    </w:p>
    <w:tbl>
      <w:tblPr>
        <w:tblpPr w:leftFromText="180" w:rightFromText="180" w:vertAnchor="text" w:horzAnchor="margin" w:tblpX="-162" w:tblpY="10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2119"/>
        <w:gridCol w:w="2120"/>
        <w:gridCol w:w="2120"/>
        <w:gridCol w:w="2120"/>
      </w:tblGrid>
      <w:tr w:rsidR="00A73A8F" w:rsidRPr="002C7662" w:rsidTr="00F61B7A">
        <w:tc>
          <w:tcPr>
            <w:tcW w:w="1259" w:type="dxa"/>
            <w:shd w:val="clear" w:color="auto" w:fill="D9D9D9"/>
            <w:vAlign w:val="center"/>
          </w:tcPr>
          <w:p w:rsidR="00A73A8F" w:rsidRPr="002C7662" w:rsidRDefault="00A73A8F" w:rsidP="00F61B7A">
            <w:pPr>
              <w:jc w:val="center"/>
              <w:rPr>
                <w:b/>
                <w:sz w:val="28"/>
                <w:szCs w:val="28"/>
              </w:rPr>
            </w:pPr>
            <w:r w:rsidRPr="002C7662">
              <w:rPr>
                <w:b/>
                <w:sz w:val="28"/>
                <w:szCs w:val="28"/>
              </w:rPr>
              <w:t>Skill</w:t>
            </w:r>
          </w:p>
        </w:tc>
        <w:tc>
          <w:tcPr>
            <w:tcW w:w="2119" w:type="dxa"/>
            <w:shd w:val="clear" w:color="auto" w:fill="D9D9D9"/>
            <w:vAlign w:val="center"/>
          </w:tcPr>
          <w:p w:rsidR="00A73A8F" w:rsidRDefault="00A73A8F" w:rsidP="00F61B7A">
            <w:pPr>
              <w:jc w:val="center"/>
              <w:rPr>
                <w:b/>
                <w:sz w:val="28"/>
                <w:szCs w:val="28"/>
              </w:rPr>
            </w:pPr>
            <w:r>
              <w:rPr>
                <w:b/>
                <w:sz w:val="28"/>
                <w:szCs w:val="28"/>
              </w:rPr>
              <w:t>Not Meeting Standard</w:t>
            </w:r>
          </w:p>
          <w:p w:rsidR="00A73A8F" w:rsidRPr="002C7662" w:rsidRDefault="00A73A8F" w:rsidP="00F61B7A">
            <w:pPr>
              <w:jc w:val="center"/>
              <w:rPr>
                <w:b/>
                <w:sz w:val="28"/>
                <w:szCs w:val="28"/>
              </w:rPr>
            </w:pPr>
            <w:r>
              <w:rPr>
                <w:b/>
                <w:sz w:val="28"/>
                <w:szCs w:val="28"/>
              </w:rPr>
              <w:t>0 - 69</w:t>
            </w:r>
          </w:p>
        </w:tc>
        <w:tc>
          <w:tcPr>
            <w:tcW w:w="2120" w:type="dxa"/>
            <w:shd w:val="clear" w:color="auto" w:fill="D9D9D9"/>
            <w:vAlign w:val="center"/>
          </w:tcPr>
          <w:p w:rsidR="00A73A8F" w:rsidRDefault="00A73A8F" w:rsidP="00F61B7A">
            <w:pPr>
              <w:jc w:val="center"/>
              <w:rPr>
                <w:b/>
                <w:sz w:val="28"/>
                <w:szCs w:val="28"/>
              </w:rPr>
            </w:pPr>
            <w:r>
              <w:rPr>
                <w:b/>
                <w:sz w:val="28"/>
                <w:szCs w:val="28"/>
              </w:rPr>
              <w:t>Progressing</w:t>
            </w:r>
          </w:p>
          <w:p w:rsidR="00A73A8F" w:rsidRPr="002C7662" w:rsidRDefault="00A73A8F" w:rsidP="00F61B7A">
            <w:pPr>
              <w:jc w:val="center"/>
              <w:rPr>
                <w:b/>
                <w:sz w:val="28"/>
                <w:szCs w:val="28"/>
              </w:rPr>
            </w:pPr>
            <w:r>
              <w:rPr>
                <w:b/>
                <w:sz w:val="28"/>
                <w:szCs w:val="28"/>
              </w:rPr>
              <w:t>70 - 79</w:t>
            </w:r>
          </w:p>
        </w:tc>
        <w:tc>
          <w:tcPr>
            <w:tcW w:w="2120" w:type="dxa"/>
            <w:shd w:val="clear" w:color="auto" w:fill="D9D9D9"/>
            <w:vAlign w:val="center"/>
          </w:tcPr>
          <w:p w:rsidR="00A73A8F" w:rsidRDefault="00A73A8F" w:rsidP="00F61B7A">
            <w:pPr>
              <w:jc w:val="center"/>
              <w:rPr>
                <w:b/>
                <w:sz w:val="28"/>
                <w:szCs w:val="28"/>
              </w:rPr>
            </w:pPr>
            <w:r>
              <w:rPr>
                <w:b/>
                <w:sz w:val="28"/>
                <w:szCs w:val="28"/>
              </w:rPr>
              <w:t>Proficient</w:t>
            </w:r>
          </w:p>
          <w:p w:rsidR="00A73A8F" w:rsidRPr="002C7662" w:rsidRDefault="00A73A8F" w:rsidP="00F61B7A">
            <w:pPr>
              <w:jc w:val="center"/>
              <w:rPr>
                <w:b/>
                <w:sz w:val="28"/>
                <w:szCs w:val="28"/>
              </w:rPr>
            </w:pPr>
            <w:r>
              <w:rPr>
                <w:b/>
                <w:sz w:val="28"/>
                <w:szCs w:val="28"/>
              </w:rPr>
              <w:t>80 - 89</w:t>
            </w:r>
          </w:p>
        </w:tc>
        <w:tc>
          <w:tcPr>
            <w:tcW w:w="2120" w:type="dxa"/>
            <w:shd w:val="clear" w:color="auto" w:fill="D9D9D9"/>
            <w:vAlign w:val="center"/>
          </w:tcPr>
          <w:p w:rsidR="00A73A8F" w:rsidRDefault="00A73A8F" w:rsidP="00F61B7A">
            <w:pPr>
              <w:jc w:val="center"/>
              <w:rPr>
                <w:b/>
                <w:sz w:val="28"/>
                <w:szCs w:val="28"/>
              </w:rPr>
            </w:pPr>
            <w:r>
              <w:rPr>
                <w:b/>
                <w:sz w:val="28"/>
                <w:szCs w:val="28"/>
              </w:rPr>
              <w:t>Exemplary</w:t>
            </w:r>
          </w:p>
          <w:p w:rsidR="00A73A8F" w:rsidRPr="002C7662" w:rsidRDefault="00A73A8F" w:rsidP="00F61B7A">
            <w:pPr>
              <w:jc w:val="center"/>
              <w:rPr>
                <w:b/>
                <w:sz w:val="28"/>
                <w:szCs w:val="28"/>
              </w:rPr>
            </w:pPr>
            <w:r>
              <w:rPr>
                <w:b/>
                <w:sz w:val="28"/>
                <w:szCs w:val="28"/>
              </w:rPr>
              <w:t>90 - 100</w:t>
            </w:r>
          </w:p>
        </w:tc>
      </w:tr>
      <w:tr w:rsidR="00A73A8F" w:rsidRPr="000649FE" w:rsidTr="00F61B7A">
        <w:tc>
          <w:tcPr>
            <w:tcW w:w="1259" w:type="dxa"/>
            <w:shd w:val="clear" w:color="auto" w:fill="D9D9D9"/>
            <w:vAlign w:val="center"/>
          </w:tcPr>
          <w:p w:rsidR="00A73A8F" w:rsidRPr="002C7662" w:rsidRDefault="00F61B7A" w:rsidP="00F61B7A">
            <w:pPr>
              <w:jc w:val="center"/>
              <w:rPr>
                <w:b/>
                <w:sz w:val="28"/>
                <w:szCs w:val="28"/>
              </w:rPr>
            </w:pPr>
            <w:r>
              <w:rPr>
                <w:b/>
                <w:sz w:val="28"/>
                <w:szCs w:val="28"/>
              </w:rPr>
              <w:t>Journal</w:t>
            </w:r>
            <w:r w:rsidR="00A73A8F">
              <w:rPr>
                <w:b/>
                <w:sz w:val="28"/>
                <w:szCs w:val="28"/>
              </w:rPr>
              <w:t xml:space="preserve"> Rubric</w:t>
            </w:r>
          </w:p>
        </w:tc>
        <w:tc>
          <w:tcPr>
            <w:tcW w:w="2119" w:type="dxa"/>
          </w:tcPr>
          <w:p w:rsidR="00A73A8F" w:rsidRDefault="00A73A8F" w:rsidP="00F61B7A">
            <w:pPr>
              <w:rPr>
                <w:color w:val="000000"/>
                <w:sz w:val="16"/>
                <w:szCs w:val="16"/>
              </w:rPr>
            </w:pPr>
          </w:p>
          <w:p w:rsidR="00A73A8F" w:rsidRDefault="00A73A8F" w:rsidP="00F61B7A">
            <w:pPr>
              <w:rPr>
                <w:color w:val="000000"/>
                <w:sz w:val="16"/>
                <w:szCs w:val="16"/>
              </w:rPr>
            </w:pPr>
            <w:r>
              <w:rPr>
                <w:color w:val="000000"/>
                <w:sz w:val="16"/>
                <w:szCs w:val="16"/>
              </w:rPr>
              <w:t xml:space="preserve">The student is unable to evaluate material or does so superficially. </w:t>
            </w:r>
          </w:p>
        </w:tc>
        <w:tc>
          <w:tcPr>
            <w:tcW w:w="2120" w:type="dxa"/>
          </w:tcPr>
          <w:p w:rsidR="00A73A8F" w:rsidRDefault="00A73A8F" w:rsidP="00F61B7A">
            <w:pPr>
              <w:rPr>
                <w:color w:val="000000"/>
                <w:sz w:val="16"/>
                <w:szCs w:val="16"/>
              </w:rPr>
            </w:pPr>
          </w:p>
          <w:p w:rsidR="00A73A8F" w:rsidRDefault="00A73A8F" w:rsidP="00F61B7A">
            <w:pPr>
              <w:pStyle w:val="ListParagraph"/>
              <w:numPr>
                <w:ilvl w:val="0"/>
                <w:numId w:val="3"/>
              </w:numPr>
              <w:spacing w:after="120"/>
              <w:ind w:left="418"/>
              <w:contextualSpacing w:val="0"/>
              <w:rPr>
                <w:color w:val="000000"/>
                <w:sz w:val="16"/>
                <w:szCs w:val="16"/>
              </w:rPr>
            </w:pPr>
            <w:r w:rsidRPr="009B43E0">
              <w:rPr>
                <w:color w:val="000000"/>
                <w:sz w:val="16"/>
                <w:szCs w:val="16"/>
              </w:rPr>
              <w:t>The student evaluates</w:t>
            </w:r>
            <w:r w:rsidR="009A0230">
              <w:rPr>
                <w:color w:val="000000"/>
                <w:sz w:val="16"/>
                <w:szCs w:val="16"/>
              </w:rPr>
              <w:t>/synthesizes</w:t>
            </w:r>
            <w:r w:rsidRPr="009B43E0">
              <w:rPr>
                <w:color w:val="000000"/>
                <w:sz w:val="16"/>
                <w:szCs w:val="16"/>
              </w:rPr>
              <w:t xml:space="preserve"> material inconsistently.</w:t>
            </w:r>
          </w:p>
          <w:p w:rsidR="00A73A8F" w:rsidRPr="009B43E0" w:rsidRDefault="00A73A8F" w:rsidP="00F61B7A">
            <w:pPr>
              <w:pStyle w:val="ListParagraph"/>
              <w:numPr>
                <w:ilvl w:val="0"/>
                <w:numId w:val="3"/>
              </w:numPr>
              <w:spacing w:after="120"/>
              <w:ind w:left="418"/>
              <w:contextualSpacing w:val="0"/>
              <w:rPr>
                <w:color w:val="000000"/>
                <w:sz w:val="16"/>
                <w:szCs w:val="16"/>
              </w:rPr>
            </w:pPr>
            <w:r>
              <w:rPr>
                <w:color w:val="000000"/>
                <w:sz w:val="16"/>
                <w:szCs w:val="16"/>
              </w:rPr>
              <w:t xml:space="preserve">Analysis appears incomplete </w:t>
            </w:r>
            <w:r w:rsidR="009A0230">
              <w:rPr>
                <w:color w:val="000000"/>
                <w:sz w:val="16"/>
                <w:szCs w:val="16"/>
              </w:rPr>
              <w:t>or</w:t>
            </w:r>
            <w:r>
              <w:rPr>
                <w:color w:val="000000"/>
                <w:sz w:val="16"/>
                <w:szCs w:val="16"/>
              </w:rPr>
              <w:t xml:space="preserve"> surface level.</w:t>
            </w:r>
          </w:p>
          <w:p w:rsidR="00A73A8F" w:rsidRDefault="00A73A8F" w:rsidP="00F61B7A">
            <w:pPr>
              <w:rPr>
                <w:sz w:val="16"/>
                <w:szCs w:val="16"/>
              </w:rPr>
            </w:pPr>
          </w:p>
        </w:tc>
        <w:tc>
          <w:tcPr>
            <w:tcW w:w="2120" w:type="dxa"/>
          </w:tcPr>
          <w:p w:rsidR="00A73A8F" w:rsidRDefault="00A73A8F" w:rsidP="00F61B7A">
            <w:pPr>
              <w:rPr>
                <w:color w:val="000000"/>
                <w:sz w:val="16"/>
                <w:szCs w:val="16"/>
              </w:rPr>
            </w:pPr>
          </w:p>
          <w:p w:rsidR="00A73A8F" w:rsidRPr="009A0230" w:rsidRDefault="00A73A8F" w:rsidP="00F61B7A">
            <w:pPr>
              <w:spacing w:after="120"/>
              <w:rPr>
                <w:color w:val="000000"/>
                <w:sz w:val="16"/>
                <w:szCs w:val="16"/>
              </w:rPr>
            </w:pPr>
            <w:r w:rsidRPr="009A0230">
              <w:rPr>
                <w:color w:val="000000"/>
                <w:sz w:val="16"/>
                <w:szCs w:val="16"/>
              </w:rPr>
              <w:t xml:space="preserve">The student </w:t>
            </w:r>
            <w:r w:rsidR="009A0230">
              <w:rPr>
                <w:color w:val="000000"/>
                <w:sz w:val="16"/>
                <w:szCs w:val="16"/>
              </w:rPr>
              <w:t>seems to understand the expectations and satisfactorily completes those expectations for the journal</w:t>
            </w:r>
            <w:r w:rsidRPr="009A0230">
              <w:rPr>
                <w:color w:val="000000"/>
                <w:sz w:val="16"/>
                <w:szCs w:val="16"/>
              </w:rPr>
              <w:t>.</w:t>
            </w:r>
          </w:p>
          <w:p w:rsidR="00A73A8F" w:rsidRDefault="009A0230" w:rsidP="00F61B7A">
            <w:pPr>
              <w:rPr>
                <w:sz w:val="16"/>
                <w:szCs w:val="16"/>
              </w:rPr>
            </w:pPr>
            <w:r>
              <w:rPr>
                <w:sz w:val="16"/>
                <w:szCs w:val="16"/>
              </w:rPr>
              <w:t>Depth of thought may not be as consistent as the top category.</w:t>
            </w:r>
          </w:p>
        </w:tc>
        <w:tc>
          <w:tcPr>
            <w:tcW w:w="2120" w:type="dxa"/>
          </w:tcPr>
          <w:p w:rsidR="00A73A8F" w:rsidRDefault="00A73A8F" w:rsidP="00F61B7A">
            <w:pPr>
              <w:rPr>
                <w:color w:val="000000"/>
                <w:sz w:val="16"/>
                <w:szCs w:val="16"/>
              </w:rPr>
            </w:pPr>
          </w:p>
          <w:p w:rsidR="009A0230" w:rsidRPr="009A0230" w:rsidRDefault="00A73A8F" w:rsidP="00F61B7A">
            <w:pPr>
              <w:spacing w:after="120"/>
              <w:rPr>
                <w:color w:val="000000"/>
                <w:sz w:val="16"/>
                <w:szCs w:val="16"/>
              </w:rPr>
            </w:pPr>
            <w:r w:rsidRPr="009A0230">
              <w:rPr>
                <w:color w:val="000000"/>
                <w:sz w:val="16"/>
                <w:szCs w:val="16"/>
              </w:rPr>
              <w:t xml:space="preserve">The student </w:t>
            </w:r>
            <w:r w:rsidR="009A0230" w:rsidRPr="009A0230">
              <w:rPr>
                <w:color w:val="000000"/>
                <w:sz w:val="16"/>
                <w:szCs w:val="16"/>
              </w:rPr>
              <w:t xml:space="preserve">understands the expectations and demonstrates authentic effort, evaluating and synthesizing </w:t>
            </w:r>
            <w:r w:rsidRPr="009A0230">
              <w:rPr>
                <w:color w:val="000000"/>
                <w:sz w:val="16"/>
                <w:szCs w:val="16"/>
              </w:rPr>
              <w:t>material with insight</w:t>
            </w:r>
            <w:r w:rsidR="009A0230" w:rsidRPr="009A0230">
              <w:rPr>
                <w:color w:val="000000"/>
                <w:sz w:val="16"/>
                <w:szCs w:val="16"/>
              </w:rPr>
              <w:t>.</w:t>
            </w:r>
          </w:p>
          <w:p w:rsidR="00A73A8F" w:rsidRPr="009A0230" w:rsidRDefault="00A73A8F" w:rsidP="00F61B7A">
            <w:pPr>
              <w:spacing w:after="120"/>
              <w:ind w:left="37"/>
              <w:rPr>
                <w:sz w:val="16"/>
                <w:szCs w:val="16"/>
              </w:rPr>
            </w:pPr>
          </w:p>
        </w:tc>
      </w:tr>
    </w:tbl>
    <w:p w:rsidR="00A73A8F" w:rsidRDefault="00A73A8F" w:rsidP="00A73A8F">
      <w:pPr>
        <w:rPr>
          <w:b/>
          <w:u w:val="single"/>
        </w:rPr>
      </w:pPr>
    </w:p>
    <w:p w:rsidR="00A73A8F" w:rsidRPr="00A73A8F" w:rsidRDefault="00A73A8F" w:rsidP="00A73A8F">
      <w:pPr>
        <w:rPr>
          <w:b/>
          <w:u w:val="single"/>
        </w:rPr>
      </w:pPr>
    </w:p>
    <w:sectPr w:rsidR="00A73A8F" w:rsidRPr="00A73A8F" w:rsidSect="00A73A8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0C51"/>
    <w:multiLevelType w:val="hybridMultilevel"/>
    <w:tmpl w:val="5A3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27206"/>
    <w:multiLevelType w:val="hybridMultilevel"/>
    <w:tmpl w:val="1F3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269B"/>
    <w:multiLevelType w:val="hybridMultilevel"/>
    <w:tmpl w:val="89D2B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7E29A4"/>
    <w:multiLevelType w:val="hybridMultilevel"/>
    <w:tmpl w:val="44D4F1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6C3498"/>
    <w:multiLevelType w:val="hybridMultilevel"/>
    <w:tmpl w:val="D68EA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14756"/>
    <w:multiLevelType w:val="hybridMultilevel"/>
    <w:tmpl w:val="04DA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E568D"/>
    <w:multiLevelType w:val="hybridMultilevel"/>
    <w:tmpl w:val="3D425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5"/>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20"/>
  <w:characterSpacingControl w:val="doNotCompress"/>
  <w:compat/>
  <w:rsids>
    <w:rsidRoot w:val="00A73A8F"/>
    <w:rsid w:val="00137F8B"/>
    <w:rsid w:val="00637CB6"/>
    <w:rsid w:val="009A0230"/>
    <w:rsid w:val="00A73A8F"/>
    <w:rsid w:val="00F61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8F"/>
    <w:pPr>
      <w:ind w:left="720"/>
      <w:contextualSpacing/>
    </w:pPr>
  </w:style>
</w:styles>
</file>

<file path=word/webSettings.xml><?xml version="1.0" encoding="utf-8"?>
<w:webSettings xmlns:r="http://schemas.openxmlformats.org/officeDocument/2006/relationships" xmlns:w="http://schemas.openxmlformats.org/wordprocessingml/2006/main">
  <w:divs>
    <w:div w:id="20856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Drayton, Troy</dc:creator>
  <cp:lastModifiedBy>Vivacious Sheep</cp:lastModifiedBy>
  <cp:revision>3</cp:revision>
  <cp:lastPrinted>2015-09-14T13:11:00Z</cp:lastPrinted>
  <dcterms:created xsi:type="dcterms:W3CDTF">2015-09-14T12:34:00Z</dcterms:created>
  <dcterms:modified xsi:type="dcterms:W3CDTF">2015-09-15T03:23:00Z</dcterms:modified>
</cp:coreProperties>
</file>